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2072" w:rsidRPr="00362072" w:rsidRDefault="00362072" w:rsidP="003620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120" w:line="480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</w:pPr>
      <w:r w:rsidRPr="00362072">
        <w:rPr>
          <w:rFonts w:ascii="Times New Roman" w:eastAsia="Times New Roman" w:hAnsi="Times New Roman" w:cs="Times New Roman"/>
          <w:color w:val="FF0000"/>
          <w:kern w:val="1"/>
          <w:szCs w:val="20"/>
          <w:bdr w:val="none" w:sz="0" w:space="0" w:color="auto"/>
          <w:lang/>
        </w:rPr>
        <w:t>BOZZA</w:t>
      </w:r>
    </w:p>
    <w:p w:rsidR="00362072" w:rsidRPr="00362072" w:rsidRDefault="00362072" w:rsidP="003620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120" w:line="480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</w:pPr>
      <w:r w:rsidRPr="00362072"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  <w:t>CONVENZIONE</w:t>
      </w:r>
    </w:p>
    <w:p w:rsidR="00362072" w:rsidRPr="00362072" w:rsidRDefault="00362072" w:rsidP="003620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120" w:line="480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</w:pPr>
      <w:r w:rsidRPr="00362072"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  <w:t xml:space="preserve">TRA </w:t>
      </w:r>
    </w:p>
    <w:p w:rsidR="00362072" w:rsidRPr="00362072" w:rsidRDefault="00362072" w:rsidP="003620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120" w:line="480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</w:pPr>
      <w:r w:rsidRPr="00362072"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  <w:t xml:space="preserve">Parrocchia dei Santi Faustino e Giovita in Brescia e Conservatorio di Musica Luca Marenzio di Brescia e Darfo B. T. </w:t>
      </w:r>
    </w:p>
    <w:p w:rsidR="00362072" w:rsidRPr="00362072" w:rsidRDefault="00362072" w:rsidP="003620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120" w:line="480" w:lineRule="atLeast"/>
        <w:textAlignment w:val="baseline"/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</w:pPr>
      <w:r w:rsidRPr="00362072"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  <w:t xml:space="preserve"> L’anno duemilaventitre (2023), il giorno ____ del mese di giugno, con la presente scrittura privata da valere ad ogni effetto </w:t>
      </w:r>
    </w:p>
    <w:p w:rsidR="00362072" w:rsidRPr="00362072" w:rsidRDefault="00362072" w:rsidP="003620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120" w:line="48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Cs w:val="20"/>
          <w:bdr w:val="none" w:sz="0" w:space="0" w:color="auto"/>
          <w:lang/>
        </w:rPr>
      </w:pPr>
      <w:r w:rsidRPr="00362072"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  <w:t xml:space="preserve">TRA </w:t>
      </w:r>
    </w:p>
    <w:p w:rsidR="00362072" w:rsidRPr="00362072" w:rsidRDefault="00362072" w:rsidP="003620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120" w:line="480" w:lineRule="atLeast"/>
        <w:textAlignment w:val="baseline"/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</w:pPr>
      <w:r w:rsidRPr="00362072">
        <w:rPr>
          <w:rFonts w:ascii="Times New Roman" w:eastAsia="Times New Roman" w:hAnsi="Times New Roman" w:cs="Times New Roman"/>
          <w:b/>
          <w:color w:val="auto"/>
          <w:kern w:val="1"/>
          <w:szCs w:val="20"/>
          <w:bdr w:val="none" w:sz="0" w:space="0" w:color="auto"/>
          <w:lang/>
        </w:rPr>
        <w:t>Parrocchia dei Santi Faustino e Giovita in Brescia</w:t>
      </w:r>
      <w:r w:rsidRPr="00362072"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  <w:t xml:space="preserve"> (di seguito Parrocchia), rappresentata dal legale rappresentante (Parroco pro tempore) mons. Maurizio Funazzi – con sede legale in via San Faustino 74 – Brescia – C.F. 80010190173</w:t>
      </w:r>
    </w:p>
    <w:p w:rsidR="00362072" w:rsidRPr="00362072" w:rsidRDefault="00362072" w:rsidP="003620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120" w:line="48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Cs w:val="20"/>
          <w:bdr w:val="none" w:sz="0" w:space="0" w:color="auto"/>
          <w:lang/>
        </w:rPr>
      </w:pPr>
      <w:r w:rsidRPr="00362072"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  <w:t>e</w:t>
      </w:r>
    </w:p>
    <w:p w:rsidR="00362072" w:rsidRPr="00362072" w:rsidRDefault="00362072" w:rsidP="003620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120" w:line="480" w:lineRule="atLeast"/>
        <w:textAlignment w:val="baseline"/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</w:pPr>
      <w:r w:rsidRPr="00362072">
        <w:rPr>
          <w:rFonts w:ascii="Times New Roman" w:eastAsia="Times New Roman" w:hAnsi="Times New Roman" w:cs="Times New Roman"/>
          <w:b/>
          <w:color w:val="auto"/>
          <w:kern w:val="1"/>
          <w:szCs w:val="20"/>
          <w:bdr w:val="none" w:sz="0" w:space="0" w:color="auto"/>
          <w:lang/>
        </w:rPr>
        <w:t>Conservatorio di Musica Luca Marenzio di Brescia e Darfo B. T</w:t>
      </w:r>
      <w:r w:rsidRPr="00362072"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  <w:t xml:space="preserve">. (di seguito Conservatorio) rappresentato dal Direttore, M° Alberto Baldrighi – con sede legale in Piazza Arturo Benedetti Michelangeli, 1 – Brescia - C.F. 80046350171 </w:t>
      </w:r>
    </w:p>
    <w:p w:rsidR="00362072" w:rsidRPr="00362072" w:rsidRDefault="00362072" w:rsidP="003620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120" w:line="480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</w:pPr>
    </w:p>
    <w:p w:rsidR="00362072" w:rsidRPr="00362072" w:rsidRDefault="00362072" w:rsidP="003620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120" w:line="480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</w:pPr>
      <w:r w:rsidRPr="00362072">
        <w:rPr>
          <w:rFonts w:ascii="Times New Roman" w:eastAsia="Times New Roman" w:hAnsi="Times New Roman" w:cs="Times New Roman"/>
          <w:b/>
          <w:color w:val="auto"/>
          <w:kern w:val="1"/>
          <w:szCs w:val="20"/>
          <w:bdr w:val="none" w:sz="0" w:space="0" w:color="auto"/>
          <w:lang/>
        </w:rPr>
        <w:t>PREMESSO CHE</w:t>
      </w:r>
    </w:p>
    <w:p w:rsidR="00362072" w:rsidRPr="00362072" w:rsidRDefault="00362072" w:rsidP="00362072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81" w:line="276" w:lineRule="auto"/>
        <w:textAlignment w:val="baseline"/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</w:pPr>
      <w:r w:rsidRPr="00362072"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  <w:t>alla Parrocchia dei Santi Faustino e Giovita di Brescia è affidata - parzialmente in proprietà, parzialmente in concessione d'uso dal Demanio – la cura di un'ampia parte dell’ex convento francescano osservante e chiesa di San Giuseppe;</w:t>
      </w:r>
    </w:p>
    <w:p w:rsidR="00362072" w:rsidRPr="00362072" w:rsidRDefault="00362072" w:rsidP="00362072">
      <w:pPr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81" w:line="276" w:lineRule="auto"/>
        <w:textAlignment w:val="baseline"/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</w:pPr>
      <w:r w:rsidRPr="00362072"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  <w:t xml:space="preserve">La porzione di proprietà, comprende il chiostro della spezieria e una parte del chiostro di mezzo – a  piano terra – le ex celle dei frati – al piano primo – ed un ampio salone affrescato al piano secondo; </w:t>
      </w:r>
    </w:p>
    <w:p w:rsidR="00362072" w:rsidRPr="00362072" w:rsidRDefault="00362072" w:rsidP="00362072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81" w:line="276" w:lineRule="auto"/>
        <w:textAlignment w:val="baseline"/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</w:pPr>
      <w:r w:rsidRPr="00362072"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  <w:t>la Parrocchia sta predisponendo un progetto di riuso e riqualificazione per funzioni culturali (visite guidate, mostre a tema, laboratori didattici, eventi musicali, incontri formativi, …) da presentare sul bando “Luoghi da rigenerare” di Fondazione Cariplo.</w:t>
      </w:r>
    </w:p>
    <w:p w:rsidR="00362072" w:rsidRPr="00362072" w:rsidRDefault="00362072" w:rsidP="00362072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81" w:line="276" w:lineRule="auto"/>
        <w:textAlignment w:val="baseline"/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</w:pPr>
      <w:r w:rsidRPr="00362072"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  <w:t>L’iniziativa si inserisce in un progetto già avviato, di recupero e valorizzazione dell'antico immobile e che vede coinvolto il Ministero per i Beni Culturali con un cantiere pilota per il restauro degli affreschi sulle pareti del chiostro mezzano e la Parrocchia stessa con iniziative volte a fare conoscere il complesso, all’interno dell’evento “San Giuseppe, Tesoro nascosto”, inserito nel palinsesto BGBS2023.</w:t>
      </w:r>
    </w:p>
    <w:p w:rsidR="00362072" w:rsidRPr="00362072" w:rsidRDefault="00362072" w:rsidP="00362072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81" w:line="276" w:lineRule="auto"/>
        <w:textAlignment w:val="baseline"/>
        <w:rPr>
          <w:rFonts w:ascii="Times New Roman" w:eastAsia="Times New Roman" w:hAnsi="Times New Roman" w:cs="Times New Roman"/>
          <w:color w:val="808080"/>
          <w:kern w:val="1"/>
          <w:szCs w:val="20"/>
          <w:bdr w:val="none" w:sz="0" w:space="0" w:color="auto"/>
          <w:lang/>
        </w:rPr>
      </w:pPr>
      <w:r w:rsidRPr="00362072"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  <w:t>La Parrocchia ha inoltre recentemente attivato la possibilità di sostenere gli interventi di restauro nella parte di proprietà demaniale (che comprende la chiesa) con donazioni che possono beneficiare delle agevolazioni fiscali</w:t>
      </w:r>
      <w:r w:rsidRPr="00362072">
        <w:rPr>
          <w:rFonts w:ascii="Times New Roman" w:eastAsia="Times New Roman" w:hAnsi="Times New Roman" w:cs="Times New Roman"/>
          <w:i/>
          <w:color w:val="auto"/>
          <w:kern w:val="1"/>
          <w:szCs w:val="20"/>
          <w:bdr w:val="none" w:sz="0" w:space="0" w:color="auto"/>
          <w:lang/>
        </w:rPr>
        <w:t xml:space="preserve"> Art Bonus. </w:t>
      </w:r>
      <w:r w:rsidRPr="00362072"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  <w:t>Tra gli interventi sostenibili, è compreso il restauro integrale dell'organo Antegnati del 1581.</w:t>
      </w:r>
    </w:p>
    <w:p w:rsidR="00362072" w:rsidRPr="00362072" w:rsidRDefault="00362072" w:rsidP="00362072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81" w:line="276" w:lineRule="auto"/>
        <w:textAlignment w:val="baseline"/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</w:pPr>
      <w:r w:rsidRPr="00362072"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  <w:t>Il Conservatorio favorisce il passaggio dal percorso accademico all'attività professionale attraverso un'intensa produzione artistica con un cartellone di concerti molto nutrito e il cui repertorio spazia in ogni genere musicale.</w:t>
      </w:r>
    </w:p>
    <w:p w:rsidR="00362072" w:rsidRPr="00362072" w:rsidRDefault="00362072" w:rsidP="00362072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81" w:line="276" w:lineRule="auto"/>
        <w:textAlignment w:val="baseline"/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</w:pPr>
      <w:r w:rsidRPr="00362072"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  <w:t xml:space="preserve">Le produzioni artistiche esterne sono una consuetudine consolidata per il Conservatorio e rappreentano una importante esperienza formativa </w:t>
      </w:r>
    </w:p>
    <w:p w:rsidR="00362072" w:rsidRPr="00362072" w:rsidRDefault="00362072" w:rsidP="00362072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81" w:line="276" w:lineRule="auto"/>
        <w:textAlignment w:val="baseline"/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</w:pPr>
      <w:r w:rsidRPr="00362072"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  <w:t xml:space="preserve">Il Complesso Conventuale di San Giuseppe ha ospitato in passato concerti del Conservatorio all'interno della chiesa, che si è dimostrata un ambiente particolarmente adatto – sia dal punto di vista acustico che dell'ambientazione - alle produzioni artistiche più impegnative per numero di elementi </w:t>
      </w:r>
    </w:p>
    <w:p w:rsidR="00362072" w:rsidRPr="00362072" w:rsidRDefault="00362072" w:rsidP="00362072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81" w:line="276" w:lineRule="auto"/>
        <w:textAlignment w:val="baseline"/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</w:pPr>
      <w:r w:rsidRPr="00362072"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  <w:t>Il Conservatorio valuta positivamente il proposito della Parrocchia di recuperare all'uso ambienti suggestivi e interessanti per alcune delle proprie produzioni</w:t>
      </w:r>
    </w:p>
    <w:p w:rsidR="00362072" w:rsidRPr="00362072" w:rsidRDefault="00362072" w:rsidP="003620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120" w:line="480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</w:pPr>
      <w:r w:rsidRPr="00362072"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  <w:t xml:space="preserve">Ciò premesso </w:t>
      </w:r>
    </w:p>
    <w:p w:rsidR="00362072" w:rsidRPr="00362072" w:rsidRDefault="00362072" w:rsidP="003620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120" w:line="480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</w:pPr>
      <w:r w:rsidRPr="00362072"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  <w:t xml:space="preserve">Si conviene quanto segue: </w:t>
      </w:r>
    </w:p>
    <w:p w:rsidR="00362072" w:rsidRPr="00362072" w:rsidRDefault="00362072" w:rsidP="003620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12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</w:pPr>
      <w:r w:rsidRPr="00362072">
        <w:rPr>
          <w:rFonts w:ascii="Times New Roman" w:eastAsia="Times New Roman" w:hAnsi="Times New Roman" w:cs="Times New Roman"/>
          <w:b/>
          <w:color w:val="auto"/>
          <w:kern w:val="1"/>
          <w:szCs w:val="20"/>
          <w:bdr w:val="none" w:sz="0" w:space="0" w:color="auto"/>
          <w:lang/>
        </w:rPr>
        <w:t>ART. 1 – Finalità e Proposte progettuali</w:t>
      </w:r>
      <w:r w:rsidRPr="00362072"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  <w:t xml:space="preserve"> </w:t>
      </w:r>
    </w:p>
    <w:p w:rsidR="00362072" w:rsidRPr="00362072" w:rsidRDefault="00362072" w:rsidP="003620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12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</w:pPr>
      <w:r w:rsidRPr="00362072"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  <w:t xml:space="preserve">Il Conservatorio di Musica Luca Marenzio, nelle sue articolazioni didattiche, </w:t>
      </w:r>
      <w:r w:rsidRPr="00362072"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</w:rPr>
        <w:t xml:space="preserve">avrà facoltà di proporre annualmente </w:t>
      </w:r>
      <w:r w:rsidRPr="00362072"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  <w:t xml:space="preserve">alla Parrocchia la realizzazione all'interno del Complesso Conventuale di San Giuseppe </w:t>
      </w:r>
      <w:r w:rsidRPr="00362072"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</w:rPr>
        <w:t>alcune</w:t>
      </w:r>
      <w:r w:rsidRPr="00362072"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  <w:t xml:space="preserve"> proprie produzioni artistiche. Le proposte di produzione verranno concordate con la Parrocchia.</w:t>
      </w:r>
    </w:p>
    <w:p w:rsidR="00362072" w:rsidRPr="00362072" w:rsidRDefault="00362072" w:rsidP="003620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12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</w:pPr>
      <w:r w:rsidRPr="00362072">
        <w:rPr>
          <w:rFonts w:ascii="Times New Roman" w:eastAsia="Times New Roman" w:hAnsi="Times New Roman" w:cs="Times New Roman"/>
          <w:b/>
          <w:color w:val="auto"/>
          <w:kern w:val="1"/>
          <w:szCs w:val="20"/>
          <w:bdr w:val="none" w:sz="0" w:space="0" w:color="auto"/>
          <w:lang/>
        </w:rPr>
        <w:t>ART. 2 – Durata e validità della convenzione</w:t>
      </w:r>
      <w:r w:rsidRPr="00362072"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  <w:t xml:space="preserve"> </w:t>
      </w:r>
    </w:p>
    <w:p w:rsidR="00362072" w:rsidRPr="00362072" w:rsidRDefault="00362072" w:rsidP="003620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120" w:line="48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Cs w:val="20"/>
          <w:bdr w:val="none" w:sz="0" w:space="0" w:color="auto"/>
          <w:lang/>
        </w:rPr>
      </w:pPr>
      <w:r w:rsidRPr="00362072"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  <w:t>La presente Convenzione ha validità per gli anni accademici 2023-2024, 2024-2025 e 2025-2026. Le date in cui le produzioni artistiche verranno realizzate saranno concordate tra Parrocchia e Conservatorio.</w:t>
      </w:r>
    </w:p>
    <w:p w:rsidR="00362072" w:rsidRPr="00362072" w:rsidRDefault="00362072" w:rsidP="003620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12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</w:pPr>
      <w:r w:rsidRPr="00362072">
        <w:rPr>
          <w:rFonts w:ascii="Times New Roman" w:eastAsia="Times New Roman" w:hAnsi="Times New Roman" w:cs="Times New Roman"/>
          <w:b/>
          <w:color w:val="auto"/>
          <w:kern w:val="1"/>
          <w:szCs w:val="20"/>
          <w:bdr w:val="none" w:sz="0" w:space="0" w:color="auto"/>
          <w:lang/>
        </w:rPr>
        <w:t>ART. 3 –</w:t>
      </w:r>
      <w:r w:rsidRPr="00362072"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  <w:t xml:space="preserve"> </w:t>
      </w:r>
      <w:r w:rsidRPr="00362072">
        <w:rPr>
          <w:rFonts w:ascii="Times New Roman" w:eastAsia="Times New Roman" w:hAnsi="Times New Roman" w:cs="Times New Roman"/>
          <w:b/>
          <w:color w:val="auto"/>
          <w:kern w:val="1"/>
          <w:szCs w:val="20"/>
          <w:bdr w:val="none" w:sz="0" w:space="0" w:color="auto"/>
          <w:lang/>
        </w:rPr>
        <w:t>Oneri per la realizzazione delle attività previste dalla presente Convenzione</w:t>
      </w:r>
    </w:p>
    <w:p w:rsidR="00362072" w:rsidRPr="00362072" w:rsidRDefault="00362072" w:rsidP="003620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12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</w:pPr>
      <w:r w:rsidRPr="00362072"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  <w:t>La ripartizione di eventuali oneri economici avverrà in base ai seguenti criteri: il Conservatorio metterà a disposizione le proprie risorse per la realizzazione delle produzioni artistiche e si farà carico dell'allestimento e disallestimento; la Parrocchia metterà a disposizione gli spazi del complesso di San Giuseppe, facendosi carico dei costi relativi alle utenze, e mettendo a disposizione personale per l'apertura e guardianeria e per la comunicazione e promozione degli eventi.</w:t>
      </w:r>
    </w:p>
    <w:p w:rsidR="00362072" w:rsidRPr="00362072" w:rsidRDefault="00362072" w:rsidP="003620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120" w:line="48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Cs w:val="20"/>
          <w:bdr w:val="none" w:sz="0" w:space="0" w:color="auto"/>
        </w:rPr>
      </w:pPr>
      <w:r w:rsidRPr="00362072"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</w:rPr>
        <w:t xml:space="preserve">La parrocchia garantirà l’adeguatezza dello spazio messo a disposizione conformemente alle normative in materia di prevenzione e sicurezza. </w:t>
      </w:r>
    </w:p>
    <w:p w:rsidR="00362072" w:rsidRPr="00362072" w:rsidRDefault="00362072" w:rsidP="003620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12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</w:pPr>
      <w:r w:rsidRPr="00362072">
        <w:rPr>
          <w:rFonts w:ascii="Times New Roman" w:eastAsia="Times New Roman" w:hAnsi="Times New Roman" w:cs="Times New Roman"/>
          <w:b/>
          <w:color w:val="auto"/>
          <w:kern w:val="1"/>
          <w:szCs w:val="20"/>
          <w:bdr w:val="none" w:sz="0" w:space="0" w:color="auto"/>
          <w:lang/>
        </w:rPr>
        <w:t>ART. 4 – Disposizioni transitorie e finali</w:t>
      </w:r>
      <w:r w:rsidRPr="00362072"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  <w:t xml:space="preserve"> </w:t>
      </w:r>
    </w:p>
    <w:p w:rsidR="00362072" w:rsidRPr="00362072" w:rsidRDefault="00362072" w:rsidP="003620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12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</w:pPr>
      <w:r w:rsidRPr="00362072"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  <w:t>Per quanto non espressamente disciplinato dal presente accordo si fa riferimento ai "Regolamenti per l'accesso" predisposti dalla Parrocchia e alle disposizioni di legge e statutarie.</w:t>
      </w:r>
    </w:p>
    <w:p w:rsidR="00362072" w:rsidRPr="00362072" w:rsidRDefault="00362072" w:rsidP="003620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12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</w:pPr>
    </w:p>
    <w:p w:rsidR="00362072" w:rsidRPr="00362072" w:rsidRDefault="00362072" w:rsidP="003620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12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</w:pPr>
      <w:r w:rsidRPr="00362072"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  <w:t>Brescia, xx/xx/xxxx</w:t>
      </w:r>
    </w:p>
    <w:p w:rsidR="00362072" w:rsidRPr="00362072" w:rsidRDefault="00362072" w:rsidP="003620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120" w:line="480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</w:pPr>
      <w:r w:rsidRPr="00362072"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  <w:t xml:space="preserve"> Letto, confermato e sottoscritto.</w:t>
      </w:r>
    </w:p>
    <w:p w:rsidR="00362072" w:rsidRPr="00362072" w:rsidRDefault="00362072" w:rsidP="003620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292" w:line="480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1"/>
          <w:sz w:val="22"/>
          <w:szCs w:val="20"/>
          <w:bdr w:val="none" w:sz="0" w:space="0" w:color="auto"/>
          <w:lang/>
        </w:rPr>
      </w:pPr>
      <w:r w:rsidRPr="00362072"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  <w:t>Per il Conservatorio di Musica Luca Marenzio</w:t>
      </w:r>
    </w:p>
    <w:p w:rsidR="00362072" w:rsidRPr="00362072" w:rsidRDefault="00362072" w:rsidP="003620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292" w:line="360" w:lineRule="auto"/>
        <w:ind w:left="-709" w:firstLine="708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1"/>
          <w:sz w:val="22"/>
          <w:szCs w:val="20"/>
          <w:bdr w:val="none" w:sz="0" w:space="0" w:color="auto"/>
          <w:lang/>
        </w:rPr>
      </w:pPr>
      <w:r w:rsidRPr="00362072">
        <w:rPr>
          <w:rFonts w:ascii="Times New Roman" w:eastAsia="Times New Roman" w:hAnsi="Times New Roman" w:cs="Times New Roman"/>
          <w:color w:val="auto"/>
          <w:kern w:val="1"/>
          <w:sz w:val="22"/>
          <w:szCs w:val="20"/>
          <w:bdr w:val="none" w:sz="0" w:space="0" w:color="auto"/>
          <w:lang/>
        </w:rPr>
        <w:t>Il Direttore</w:t>
      </w:r>
    </w:p>
    <w:p w:rsidR="00362072" w:rsidRPr="00362072" w:rsidRDefault="00362072" w:rsidP="003620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292" w:line="360" w:lineRule="auto"/>
        <w:ind w:left="-709" w:firstLine="708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1"/>
          <w:sz w:val="22"/>
          <w:szCs w:val="20"/>
          <w:bdr w:val="none" w:sz="0" w:space="0" w:color="auto"/>
          <w:lang/>
        </w:rPr>
      </w:pPr>
      <w:r w:rsidRPr="00362072">
        <w:rPr>
          <w:rFonts w:ascii="Times New Roman" w:eastAsia="Times New Roman" w:hAnsi="Times New Roman" w:cs="Times New Roman"/>
          <w:i/>
          <w:color w:val="auto"/>
          <w:kern w:val="1"/>
          <w:sz w:val="22"/>
          <w:szCs w:val="20"/>
          <w:bdr w:val="none" w:sz="0" w:space="0" w:color="auto"/>
        </w:rPr>
        <w:t xml:space="preserve">Maestro Alberto </w:t>
      </w:r>
      <w:proofErr w:type="spellStart"/>
      <w:r w:rsidRPr="00362072">
        <w:rPr>
          <w:rFonts w:ascii="Times New Roman" w:eastAsia="Times New Roman" w:hAnsi="Times New Roman" w:cs="Times New Roman"/>
          <w:i/>
          <w:color w:val="auto"/>
          <w:kern w:val="1"/>
          <w:sz w:val="22"/>
          <w:szCs w:val="20"/>
          <w:bdr w:val="none" w:sz="0" w:space="0" w:color="auto"/>
        </w:rPr>
        <w:t>Baldrighi</w:t>
      </w:r>
      <w:proofErr w:type="spellEnd"/>
    </w:p>
    <w:p w:rsidR="00362072" w:rsidRPr="00362072" w:rsidRDefault="00362072" w:rsidP="003620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line="252" w:lineRule="auto"/>
        <w:ind w:left="-709" w:firstLine="708"/>
        <w:jc w:val="center"/>
        <w:textAlignment w:val="baseline"/>
        <w:rPr>
          <w:rFonts w:ascii="Times New Roman" w:eastAsia="Times New Roman" w:hAnsi="Times New Roman" w:cs="Times New Roman"/>
          <w:i/>
          <w:color w:val="auto"/>
          <w:kern w:val="1"/>
          <w:sz w:val="18"/>
          <w:szCs w:val="20"/>
          <w:bdr w:val="none" w:sz="0" w:space="0" w:color="auto"/>
        </w:rPr>
      </w:pPr>
      <w:r w:rsidRPr="00362072">
        <w:rPr>
          <w:rFonts w:ascii="Times New Roman" w:eastAsia="Times New Roman" w:hAnsi="Times New Roman" w:cs="Times New Roman"/>
          <w:i/>
          <w:color w:val="808080"/>
          <w:kern w:val="1"/>
          <w:sz w:val="16"/>
          <w:szCs w:val="20"/>
          <w:bdr w:val="none" w:sz="0" w:space="0" w:color="auto"/>
        </w:rPr>
        <w:t>____________________________</w:t>
      </w:r>
    </w:p>
    <w:p w:rsidR="00362072" w:rsidRPr="00362072" w:rsidRDefault="00362072" w:rsidP="003620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292" w:line="480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1"/>
          <w:sz w:val="22"/>
          <w:szCs w:val="20"/>
          <w:bdr w:val="none" w:sz="0" w:space="0" w:color="auto"/>
          <w:lang/>
        </w:rPr>
      </w:pPr>
      <w:r w:rsidRPr="00362072">
        <w:rPr>
          <w:rFonts w:ascii="Times New Roman" w:eastAsia="Times New Roman" w:hAnsi="Times New Roman" w:cs="Times New Roman"/>
          <w:color w:val="auto"/>
          <w:kern w:val="1"/>
          <w:szCs w:val="20"/>
          <w:bdr w:val="none" w:sz="0" w:space="0" w:color="auto"/>
          <w:lang/>
        </w:rPr>
        <w:t>Per la Parrocchia dei Santi Faustino e Giovita</w:t>
      </w:r>
    </w:p>
    <w:p w:rsidR="00362072" w:rsidRPr="00362072" w:rsidRDefault="00362072" w:rsidP="003620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292" w:line="360" w:lineRule="auto"/>
        <w:ind w:left="-709" w:firstLine="708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1"/>
          <w:sz w:val="22"/>
          <w:szCs w:val="20"/>
          <w:bdr w:val="none" w:sz="0" w:space="0" w:color="auto"/>
          <w:lang/>
        </w:rPr>
      </w:pPr>
      <w:r w:rsidRPr="00362072">
        <w:rPr>
          <w:rFonts w:ascii="Times New Roman" w:eastAsia="Times New Roman" w:hAnsi="Times New Roman" w:cs="Times New Roman"/>
          <w:color w:val="auto"/>
          <w:kern w:val="1"/>
          <w:sz w:val="22"/>
          <w:szCs w:val="20"/>
          <w:bdr w:val="none" w:sz="0" w:space="0" w:color="auto"/>
          <w:lang/>
        </w:rPr>
        <w:t>Il Parroco</w:t>
      </w:r>
    </w:p>
    <w:p w:rsidR="00362072" w:rsidRPr="00362072" w:rsidRDefault="00362072" w:rsidP="003620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292" w:line="360" w:lineRule="auto"/>
        <w:ind w:left="-709" w:firstLine="708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1"/>
          <w:sz w:val="22"/>
          <w:szCs w:val="20"/>
          <w:bdr w:val="none" w:sz="0" w:space="0" w:color="auto"/>
          <w:lang/>
        </w:rPr>
      </w:pPr>
    </w:p>
    <w:p w:rsidR="00362072" w:rsidRPr="00362072" w:rsidRDefault="00362072" w:rsidP="003620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line="252" w:lineRule="auto"/>
        <w:ind w:left="-709" w:firstLine="708"/>
        <w:jc w:val="center"/>
        <w:textAlignment w:val="baseline"/>
        <w:rPr>
          <w:rFonts w:ascii="Times New Roman" w:eastAsia="Times New Roman" w:hAnsi="Times New Roman" w:cs="Times New Roman"/>
          <w:i/>
          <w:color w:val="auto"/>
          <w:kern w:val="1"/>
          <w:sz w:val="18"/>
          <w:szCs w:val="20"/>
          <w:bdr w:val="none" w:sz="0" w:space="0" w:color="auto"/>
        </w:rPr>
      </w:pPr>
      <w:r w:rsidRPr="00362072">
        <w:rPr>
          <w:rFonts w:ascii="Times New Roman" w:eastAsia="Times New Roman" w:hAnsi="Times New Roman" w:cs="Times New Roman"/>
          <w:i/>
          <w:color w:val="808080"/>
          <w:kern w:val="1"/>
          <w:sz w:val="16"/>
          <w:szCs w:val="20"/>
          <w:bdr w:val="none" w:sz="0" w:space="0" w:color="auto"/>
        </w:rPr>
        <w:t>____________________________</w:t>
      </w:r>
    </w:p>
    <w:p w:rsidR="00362072" w:rsidRPr="00362072" w:rsidRDefault="00362072" w:rsidP="003620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292" w:line="360" w:lineRule="auto"/>
        <w:ind w:left="-709" w:firstLine="708"/>
        <w:jc w:val="center"/>
        <w:textAlignment w:val="baseline"/>
        <w:rPr>
          <w:rFonts w:ascii="Times New Roman" w:eastAsia="Times New Roman" w:hAnsi="Times New Roman" w:cs="Times New Roman"/>
          <w:i/>
          <w:color w:val="auto"/>
          <w:kern w:val="1"/>
          <w:sz w:val="18"/>
          <w:szCs w:val="20"/>
          <w:bdr w:val="none" w:sz="0" w:space="0" w:color="auto"/>
        </w:rPr>
      </w:pPr>
      <w:proofErr w:type="spellStart"/>
      <w:r w:rsidRPr="00362072">
        <w:rPr>
          <w:rFonts w:ascii="Times New Roman" w:eastAsia="Times New Roman" w:hAnsi="Times New Roman" w:cs="Times New Roman"/>
          <w:i/>
          <w:color w:val="auto"/>
          <w:kern w:val="1"/>
          <w:sz w:val="18"/>
          <w:szCs w:val="20"/>
          <w:bdr w:val="none" w:sz="0" w:space="0" w:color="auto"/>
        </w:rPr>
        <w:t>Mons</w:t>
      </w:r>
      <w:proofErr w:type="spellEnd"/>
      <w:r w:rsidRPr="00362072">
        <w:rPr>
          <w:rFonts w:ascii="Times New Roman" w:eastAsia="Times New Roman" w:hAnsi="Times New Roman" w:cs="Times New Roman"/>
          <w:i/>
          <w:color w:val="auto"/>
          <w:kern w:val="1"/>
          <w:sz w:val="18"/>
          <w:szCs w:val="20"/>
          <w:bdr w:val="none" w:sz="0" w:space="0" w:color="auto"/>
        </w:rPr>
        <w:t xml:space="preserve">. Maurizio </w:t>
      </w:r>
      <w:proofErr w:type="spellStart"/>
      <w:r w:rsidRPr="00362072">
        <w:rPr>
          <w:rFonts w:ascii="Times New Roman" w:eastAsia="Times New Roman" w:hAnsi="Times New Roman" w:cs="Times New Roman"/>
          <w:i/>
          <w:color w:val="auto"/>
          <w:kern w:val="1"/>
          <w:sz w:val="18"/>
          <w:szCs w:val="20"/>
          <w:bdr w:val="none" w:sz="0" w:space="0" w:color="auto"/>
        </w:rPr>
        <w:t>Funazzi</w:t>
      </w:r>
      <w:proofErr w:type="spellEnd"/>
    </w:p>
    <w:p w:rsidR="00362072" w:rsidRPr="00362072" w:rsidRDefault="00362072" w:rsidP="003620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120" w:line="48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auto"/>
          <w:kern w:val="1"/>
          <w:sz w:val="18"/>
          <w:szCs w:val="20"/>
          <w:bdr w:val="none" w:sz="0" w:space="0" w:color="auto"/>
        </w:rPr>
      </w:pPr>
      <w:bookmarkStart w:id="0" w:name="_GoBack"/>
      <w:bookmarkEnd w:id="0"/>
    </w:p>
    <w:sectPr w:rsidR="00362072" w:rsidRPr="00362072" w:rsidSect="00084CEA">
      <w:headerReference w:type="default" r:id="rId7"/>
      <w:footerReference w:type="default" r:id="rId8"/>
      <w:pgSz w:w="11900" w:h="16840"/>
      <w:pgMar w:top="2521" w:right="851" w:bottom="1134" w:left="1134" w:header="426" w:footer="79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492" w:rsidRDefault="000B7492" w:rsidP="00084CEA">
      <w:r>
        <w:separator/>
      </w:r>
    </w:p>
  </w:endnote>
  <w:endnote w:type="continuationSeparator" w:id="0">
    <w:p w:rsidR="000B7492" w:rsidRDefault="000B7492" w:rsidP="0008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507" w:rsidRDefault="00084CEA" w:rsidP="00084CEA">
    <w:pPr>
      <w:pStyle w:val="Pidipagina"/>
      <w:tabs>
        <w:tab w:val="clear" w:pos="4153"/>
        <w:tab w:val="clear" w:pos="8306"/>
        <w:tab w:val="left" w:pos="3628"/>
      </w:tabs>
    </w:pPr>
    <w:r>
      <w:rPr>
        <w:noProof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702310</wp:posOffset>
          </wp:positionH>
          <wp:positionV relativeFrom="page">
            <wp:posOffset>9990235</wp:posOffset>
          </wp:positionV>
          <wp:extent cx="314325" cy="445135"/>
          <wp:effectExtent l="0" t="0" r="9525" b="0"/>
          <wp:wrapNone/>
          <wp:docPr id="1073741829" name="officeArt object" descr="logo Conservatorio (ritaglio)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logo Conservatorio (ritaglio).gif" descr="logo Conservatorio (ritaglio).g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4451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619125</wp:posOffset>
              </wp:positionH>
              <wp:positionV relativeFrom="page">
                <wp:posOffset>9929780</wp:posOffset>
              </wp:positionV>
              <wp:extent cx="6543040" cy="567055"/>
              <wp:effectExtent l="0" t="0" r="29210" b="4445"/>
              <wp:wrapNone/>
              <wp:docPr id="1073741828" name="officeArt object" descr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43040" cy="567055"/>
                        <a:chOff x="-1" y="0"/>
                        <a:chExt cx="6543334" cy="567101"/>
                      </a:xfrm>
                    </wpg:grpSpPr>
                    <wps:wsp>
                      <wps:cNvPr id="1073741826" name="AutoShape 9"/>
                      <wps:cNvCnPr/>
                      <wps:spPr>
                        <a:xfrm>
                          <a:off x="87922" y="0"/>
                          <a:ext cx="6455411" cy="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215968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7" name="Text Box 7"/>
                      <wps:cNvSpPr txBox="1"/>
                      <wps:spPr>
                        <a:xfrm>
                          <a:off x="-1" y="5125"/>
                          <a:ext cx="6501767" cy="56197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96507" w:rsidRDefault="005119E3">
                            <w:pPr>
                              <w:ind w:left="2552" w:hanging="1843"/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www.consbs.it ~ Codice Fiscale 80046350171</w:t>
                            </w:r>
                          </w:p>
                          <w:p w:rsidR="00696507" w:rsidRDefault="00084CEA">
                            <w:pPr>
                              <w:ind w:left="2552" w:hanging="1843"/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 xml:space="preserve">Piazza Benedetti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Michelangeli</w:t>
                            </w:r>
                            <w:proofErr w:type="spellEnd"/>
                            <w:r w:rsidR="005119E3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1</w:t>
                            </w:r>
                            <w:r w:rsidR="005119E3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 xml:space="preserve"> ~ 25</w:t>
                            </w: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121</w:t>
                            </w:r>
                            <w:r w:rsidR="005119E3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Brescia</w:t>
                            </w:r>
                          </w:p>
                          <w:p w:rsidR="00084CEA" w:rsidRDefault="005119E3">
                            <w:pPr>
                              <w:ind w:left="2552" w:hanging="1843"/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</w:pPr>
                            <w:r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 xml:space="preserve">Tel. </w:t>
                            </w:r>
                            <w:r w:rsid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00.</w:t>
                            </w:r>
                            <w:r w:rsidR="00084CEA"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39.030.2886711</w:t>
                            </w:r>
                            <w:r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 xml:space="preserve"> ~ </w:t>
                            </w:r>
                            <w:r w:rsidR="00084CEA"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Fax</w:t>
                            </w:r>
                            <w:r w:rsid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 xml:space="preserve"> 00.</w:t>
                            </w:r>
                            <w:r w:rsidR="00084CEA"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39.030.3770337</w:t>
                            </w:r>
                          </w:p>
                          <w:p w:rsidR="00696507" w:rsidRPr="00084CEA" w:rsidRDefault="00084CEA">
                            <w:pPr>
                              <w:ind w:left="2552" w:hanging="1843"/>
                            </w:pPr>
                            <w:r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P.E.O.: protocollo@consbs.it</w:t>
                            </w:r>
                            <w:r w:rsidR="005119E3"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 xml:space="preserve"> ~ </w:t>
                            </w:r>
                            <w:r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P.E.</w:t>
                            </w: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C.</w:t>
                            </w:r>
                            <w:r w:rsidR="005119E3"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 xml:space="preserve">: </w:t>
                            </w:r>
                            <w:r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conservatoriomarenzio@pec.it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officeArt object" o:spid="_x0000_s1026" alt="Gruppo 5" style="position:absolute;margin-left:48.75pt;margin-top:781.85pt;width:515.2pt;height:44.65pt;z-index:-251657216;mso-wrap-distance-left:12pt;mso-wrap-distance-top:12pt;mso-wrap-distance-right:12pt;mso-wrap-distance-bottom:12pt;mso-position-horizontal-relative:page;mso-position-vertical-relative:page;mso-height-relative:margin" coordorigin="" coordsize="65433,5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9azwIAALMGAAAOAAAAZHJzL2Uyb0RvYy54bWy8lW1v2yAQx99P2ndAvG/9kDhOrDpV167R&#10;pGmr1O4DEIwfJgwMSOx++x34IWk3aVMnLS8cDMdx9/vf4avrvuXoyLRppMhxdBlixASVRSOqHH97&#10;ur9YY2QsEQXhUrAcPzODr7fv3111KmOxrCUvmEbgRJisUzmurVVZEBhas5aYS6mYgMVS6pZYeNVV&#10;UGjSgfeWB3EYroJO6kJpSZkxMHs3LOKt91+WjNqvZWmYRTzHEJv1T+2fe/cMtlckqzRRdUPHMMgb&#10;omhJI+DQ2dUdsQQddPOLq7ahWhpZ2ksq20CWZUOZzwGyicJX2ey0PCifS5V1lZoxAdpXnN7sln45&#10;PmjUFKBdmC7SZbSOQTFBWtBqiO5GWyT334EkRgUzFODt9EEpiRJHr1NVBk52Wj2qBz1OVMObA9KX&#10;unX/4Az1nvvzzJ31FlGYXCXLRbgEeSisJas0TLxrktEa1HPbLiKMTvto/fFs52KxnHdGYeSCCqZz&#10;AxfeHE2noMjMiaP5N46PNVHMy2McgtccVxPHm4OV3hZtBmLe/FaMuExmgNxvWK3TTRyf5z3zWibJ&#10;MgIkjtfLhEmmtLE7JlvkBjnmjXAxkowcPxs7sJlM3LSQ9w3nME8yLlCX400SJ+CZQDOWnFi/10je&#10;FM7OmRld7W+5RkcCPRVHyWa1Hpm/MHOH3BFTD3Z+yZmRDIpaFEMgXLgJ5vt0jM5pNPBwo70snj0m&#10;ENJr5wruf4qYTiI+OfgfZI/SMw1dySPbw/Sowyn6qQLnyh9LOIkAr+cwq5mEUbqCg4bqjzbpauQ5&#10;9c6k1yipdr3owP2tpFGchq67Xmh6JnzbWLiEedPmeBm633j+H+Wx/b6HXE5KoQ6u0hybHweiGUb8&#10;k4Aec/fuNNDTYD8NxKG9lVBJUM5E0FrC/TJkJ6RrnLLxRXs6Arp7LAE/8jej7/jxFndX7/m7tzp9&#10;a7Y/AQAA//8DAFBLAwQUAAYACAAAACEA1+g0puIAAAANAQAADwAAAGRycy9kb3ducmV2LnhtbEyP&#10;TU+DQBCG7yb+h82YeLMLJYBFlqZp1FNjYmtivG1hCqTsLGG3QP+905Pe5uPJO8/k69l0YsTBtZYU&#10;hIsABFJpq5ZqBV+Ht6dnEM5rqnRnCRVc0cG6uL/LdVbZiT5x3PtacAi5TCtovO8zKV3ZoNFuYXsk&#10;3p3sYLTndqhlNeiJw00nl0GQSKNb4guN7nHbYHneX4yC90lPmyh8HXfn0/b6c4g/vnchKvX4MG9e&#10;QHic/R8MN31Wh4KdjvZClROdglUaM8nzOIlSEDciXKYrEEeukjgKQBa5/P9F8QsAAP//AwBQSwEC&#10;LQAUAAYACAAAACEAtoM4kv4AAADhAQAAEwAAAAAAAAAAAAAAAAAAAAAAW0NvbnRlbnRfVHlwZXNd&#10;LnhtbFBLAQItABQABgAIAAAAIQA4/SH/1gAAAJQBAAALAAAAAAAAAAAAAAAAAC8BAABfcmVscy8u&#10;cmVsc1BLAQItABQABgAIAAAAIQDBLJ9azwIAALMGAAAOAAAAAAAAAAAAAAAAAC4CAABkcnMvZTJv&#10;RG9jLnhtbFBLAQItABQABgAIAAAAIQDX6DSm4gAAAA0BAAAPAAAAAAAAAAAAAAAAACkFAABkcnMv&#10;ZG93bnJldi54bWxQSwUGAAAAAAQABADzAAAAOAYAAAAA&#10;">
              <v:line id="AutoShape 9" o:spid="_x0000_s1027" style="position:absolute;visibility:visible;mso-wrap-style:square" from="879,0" to="6543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pHD8cAAADjAAAADwAAAGRycy9kb3ducmV2LnhtbERPzUrDQBC+F3yHZQRv7aZR2hq7LSpU&#10;BE+NXrwN2TEbmp0N2TFJfXpXEHqc73+2+8m3aqA+NoENLBcZKOIq2IZrAx/vh/kGVBRki21gMnCm&#10;CPvd1WyLhQ0jH2kopVYphGOBBpxIV2gdK0ce4yJ0xIn7Cr1HSWdfa9vjmMJ9q/MsW2mPDacGhx09&#10;O6pO5bc38HL4Gd6ecumkvj9/nmQ80lQ6Y26up8cHUEKTXMT/7leb5mfr2/XdcpOv4O+nBIDe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KkcPxwAAAOMAAAAPAAAAAAAA&#10;AAAAAAAAAKECAABkcnMvZG93bnJldi54bWxQSwUGAAAAAAQABAD5AAAAlQMAAAAA&#10;" strokecolor="#215968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top:51;width:65017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XkXcYA&#10;AADjAAAADwAAAGRycy9kb3ducmV2LnhtbERPzWrCQBC+F3yHZQRvZmO0jaSuIi2C2FKI9eBxyE6T&#10;YHY2ZFeNb+8KQo/z/c9i1ZtGXKhztWUFkygGQVxYXXOp4PC7Gc9BOI+ssbFMCm7kYLUcvCww0/bK&#10;OV32vhQhhF2GCirv20xKV1Rk0EW2JQ7cn+0M+nB2pdQdXkO4aWQSx2/SYM2hocKWPioqTvuzUbDL&#10;8fsL89fE1sbp41b+3D4tKTUa9ut3EJ56/y9+urc6zI/TaTqbzJMUHj8FA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XkXcYAAADjAAAADwAAAAAAAAAAAAAAAACYAgAAZHJz&#10;L2Rvd25yZXYueG1sUEsFBgAAAAAEAAQA9QAAAIsDAAAAAA==&#10;" filled="f" stroked="f" strokeweight="1pt">
                <v:stroke miterlimit="4"/>
                <v:textbox inset="0,0,0,0">
                  <w:txbxContent>
                    <w:p w:rsidR="00696507" w:rsidRDefault="005119E3">
                      <w:pPr>
                        <w:ind w:left="2552" w:hanging="1843"/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</w:pP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www.consbs.it ~ Codice Fiscale 80046350171</w:t>
                      </w:r>
                    </w:p>
                    <w:p w:rsidR="00696507" w:rsidRDefault="00084CEA">
                      <w:pPr>
                        <w:ind w:left="2552" w:hanging="1843"/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</w:pP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 xml:space="preserve">Piazza Benedetti </w:t>
                      </w:r>
                      <w:proofErr w:type="spellStart"/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Michelangeli</w:t>
                      </w:r>
                      <w:proofErr w:type="spellEnd"/>
                      <w:r w:rsidR="005119E3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1</w:t>
                      </w:r>
                      <w:r w:rsidR="005119E3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 xml:space="preserve"> ~ 25</w:t>
                      </w: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121</w:t>
                      </w:r>
                      <w:r w:rsidR="005119E3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Brescia</w:t>
                      </w:r>
                    </w:p>
                    <w:p w:rsidR="00084CEA" w:rsidRDefault="005119E3">
                      <w:pPr>
                        <w:ind w:left="2552" w:hanging="1843"/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</w:pPr>
                      <w:r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 xml:space="preserve">Tel. </w:t>
                      </w:r>
                      <w:r w:rsid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00.</w:t>
                      </w:r>
                      <w:r w:rsidR="00084CEA"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39.030.2886711</w:t>
                      </w:r>
                      <w:r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 xml:space="preserve"> ~ </w:t>
                      </w:r>
                      <w:r w:rsidR="00084CEA"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Fax</w:t>
                      </w:r>
                      <w:r w:rsid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 xml:space="preserve"> 00.</w:t>
                      </w:r>
                      <w:r w:rsidR="00084CEA"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39.030.3770337</w:t>
                      </w:r>
                    </w:p>
                    <w:p w:rsidR="00696507" w:rsidRPr="00084CEA" w:rsidRDefault="00084CEA">
                      <w:pPr>
                        <w:ind w:left="2552" w:hanging="1843"/>
                      </w:pPr>
                      <w:r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P.E.O.: protocollo@consbs.it</w:t>
                      </w:r>
                      <w:r w:rsidR="005119E3"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 xml:space="preserve"> ~ </w:t>
                      </w:r>
                      <w:r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P.E.</w:t>
                      </w: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C.</w:t>
                      </w:r>
                      <w:r w:rsidR="005119E3"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 xml:space="preserve">: </w:t>
                      </w:r>
                      <w:r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conservatoriomarenzio@pec.it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:rsidR="00696507" w:rsidRDefault="005119E3" w:rsidP="00084CEA">
    <w:pPr>
      <w:pStyle w:val="Pidipagina"/>
      <w:tabs>
        <w:tab w:val="clear" w:pos="4153"/>
        <w:tab w:val="clear" w:pos="8306"/>
        <w:tab w:val="left" w:pos="68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492" w:rsidRDefault="000B7492" w:rsidP="00084CEA">
      <w:r>
        <w:separator/>
      </w:r>
    </w:p>
  </w:footnote>
  <w:footnote w:type="continuationSeparator" w:id="0">
    <w:p w:rsidR="000B7492" w:rsidRDefault="000B7492" w:rsidP="00084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507" w:rsidRDefault="005119E3" w:rsidP="00084CEA">
    <w:pPr>
      <w:jc w:val="center"/>
      <w:rPr>
        <w:rFonts w:ascii="Times New Roman" w:hAnsi="Times New Roman"/>
        <w:b/>
        <w:bCs/>
        <w:i/>
        <w:iCs/>
        <w:color w:val="800000"/>
        <w:sz w:val="26"/>
        <w:szCs w:val="26"/>
        <w:u w:color="800000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3691572</wp:posOffset>
          </wp:positionH>
          <wp:positionV relativeFrom="page">
            <wp:posOffset>280034</wp:posOffset>
          </wp:positionV>
          <wp:extent cx="357505" cy="410210"/>
          <wp:effectExtent l="0" t="0" r="0" b="0"/>
          <wp:wrapNone/>
          <wp:docPr id="1073741825" name="officeArt object" descr="Emblema della Repubblica italia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mblema della Repubblica italiana" descr="Emblema della Repubblica italiana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505" cy="4102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696507" w:rsidRDefault="00696507" w:rsidP="00084CEA">
    <w:pPr>
      <w:jc w:val="center"/>
      <w:rPr>
        <w:rFonts w:ascii="Times New Roman" w:hAnsi="Times New Roman"/>
        <w:b/>
        <w:bCs/>
        <w:i/>
        <w:iCs/>
        <w:sz w:val="26"/>
        <w:szCs w:val="26"/>
      </w:rPr>
    </w:pPr>
  </w:p>
  <w:p w:rsidR="00696507" w:rsidRDefault="00696507" w:rsidP="00084CEA">
    <w:pPr>
      <w:jc w:val="center"/>
      <w:rPr>
        <w:rFonts w:ascii="Times New Roman" w:hAnsi="Times New Roman"/>
        <w:b/>
        <w:bCs/>
        <w:i/>
        <w:iCs/>
        <w:sz w:val="10"/>
        <w:szCs w:val="10"/>
      </w:rPr>
    </w:pPr>
  </w:p>
  <w:p w:rsidR="00696507" w:rsidRDefault="005119E3" w:rsidP="00084CEA">
    <w:pPr>
      <w:jc w:val="center"/>
      <w:rPr>
        <w:rFonts w:ascii="Times New Roman" w:eastAsia="Times New Roman" w:hAnsi="Times New Roman" w:cs="Times New Roman"/>
        <w:b/>
        <w:bCs/>
        <w:color w:val="215868"/>
        <w:u w:color="215868"/>
      </w:rPr>
    </w:pPr>
    <w:r>
      <w:rPr>
        <w:rFonts w:ascii="Times New Roman" w:hAnsi="Times New Roman"/>
        <w:b/>
        <w:bCs/>
        <w:color w:val="215868"/>
        <w:u w:color="215868"/>
      </w:rPr>
      <w:t>Ministero dell’Università e della Ricerca</w:t>
    </w:r>
  </w:p>
  <w:p w:rsidR="00696507" w:rsidRDefault="005119E3" w:rsidP="00084CEA">
    <w:pPr>
      <w:jc w:val="center"/>
      <w:rPr>
        <w:rFonts w:ascii="Times New Roman" w:eastAsia="Times New Roman" w:hAnsi="Times New Roman" w:cs="Times New Roman"/>
        <w:color w:val="215868"/>
        <w:u w:color="215868"/>
      </w:rPr>
    </w:pPr>
    <w:r>
      <w:rPr>
        <w:rFonts w:ascii="Times New Roman" w:hAnsi="Times New Roman"/>
        <w:color w:val="215868"/>
        <w:u w:color="215868"/>
      </w:rPr>
      <w:t>Alta Formazione Artistica, Musicale e Coreutica</w:t>
    </w:r>
  </w:p>
  <w:p w:rsidR="00696507" w:rsidRDefault="005119E3" w:rsidP="00084CEA">
    <w:pPr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</w:rPr>
    </w:pPr>
    <w:r>
      <w:rPr>
        <w:rFonts w:ascii="Times New Roman" w:hAnsi="Times New Roman"/>
        <w:b/>
        <w:bCs/>
        <w:color w:val="215868"/>
        <w:sz w:val="26"/>
        <w:szCs w:val="26"/>
        <w:u w:color="215868"/>
      </w:rPr>
      <w:t>Conservatorio di Musica “Luca Marenzio” - Brescia</w:t>
    </w:r>
  </w:p>
  <w:p w:rsidR="00696507" w:rsidRDefault="00696507" w:rsidP="00084CEA">
    <w:pPr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</w:rPr>
    </w:pPr>
  </w:p>
  <w:p w:rsidR="00696507" w:rsidRDefault="00696507" w:rsidP="00084CEA">
    <w:pPr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</w:rPr>
    </w:pPr>
  </w:p>
  <w:p w:rsidR="00696507" w:rsidRDefault="00696507" w:rsidP="00084CEA">
    <w:pPr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</w:rPr>
    </w:pPr>
  </w:p>
  <w:p w:rsidR="00696507" w:rsidRDefault="00696507" w:rsidP="00084CEA">
    <w:pPr>
      <w:jc w:val="center"/>
      <w:rPr>
        <w:rFonts w:ascii="Times New Roman" w:eastAsia="Times New Roman" w:hAnsi="Times New Roman" w:cs="Times New Roman"/>
        <w:b/>
        <w:bCs/>
        <w:color w:val="800000"/>
        <w:sz w:val="2"/>
        <w:szCs w:val="2"/>
        <w:u w:color="8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C660C06"/>
    <w:lvl w:ilvl="0">
      <w:numFmt w:val="bullet"/>
      <w:lvlText w:val="*"/>
      <w:lvlJc w:val="left"/>
    </w:lvl>
  </w:abstractNum>
  <w:abstractNum w:abstractNumId="1" w15:restartNumberingAfterBreak="0">
    <w:nsid w:val="2F6747D7"/>
    <w:multiLevelType w:val="hybridMultilevel"/>
    <w:tmpl w:val="9BA0E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E17D4"/>
    <w:multiLevelType w:val="hybridMultilevel"/>
    <w:tmpl w:val="94A62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07"/>
    <w:rsid w:val="00084CEA"/>
    <w:rsid w:val="000B7492"/>
    <w:rsid w:val="001254F7"/>
    <w:rsid w:val="001626CB"/>
    <w:rsid w:val="00362072"/>
    <w:rsid w:val="003D441C"/>
    <w:rsid w:val="00450EEE"/>
    <w:rsid w:val="004659D3"/>
    <w:rsid w:val="00471468"/>
    <w:rsid w:val="005119E3"/>
    <w:rsid w:val="00594AF6"/>
    <w:rsid w:val="005A2424"/>
    <w:rsid w:val="005A5D33"/>
    <w:rsid w:val="005B6362"/>
    <w:rsid w:val="006931C2"/>
    <w:rsid w:val="00696507"/>
    <w:rsid w:val="006B0AC4"/>
    <w:rsid w:val="007317B0"/>
    <w:rsid w:val="007542DB"/>
    <w:rsid w:val="007D6DAA"/>
    <w:rsid w:val="008F67A9"/>
    <w:rsid w:val="00937485"/>
    <w:rsid w:val="009C51CD"/>
    <w:rsid w:val="00BA7BE1"/>
    <w:rsid w:val="00C20AB0"/>
    <w:rsid w:val="00C43ED0"/>
    <w:rsid w:val="00C70CC8"/>
    <w:rsid w:val="00D66921"/>
    <w:rsid w:val="00E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316B56B-9E0D-2E48-B349-B24676B9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" w:hAnsi="Time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pPr>
      <w:tabs>
        <w:tab w:val="center" w:pos="4153"/>
        <w:tab w:val="right" w:pos="8306"/>
      </w:tabs>
    </w:pPr>
    <w:rPr>
      <w:rFonts w:ascii="Times" w:eastAsia="Times" w:hAnsi="Times" w:cs="Times"/>
      <w:color w:val="000000"/>
      <w:sz w:val="24"/>
      <w:szCs w:val="24"/>
      <w:u w:color="000000"/>
    </w:rPr>
  </w:style>
  <w:style w:type="character" w:customStyle="1" w:styleId="Hyperlink0">
    <w:name w:val="Hyperlink.0"/>
    <w:basedOn w:val="Collegamentoipertestuale"/>
    <w:rPr>
      <w:color w:val="0000FF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BA7B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7BE1"/>
    <w:rPr>
      <w:rFonts w:ascii="Times" w:hAnsi="Times" w:cs="Arial Unicode MS"/>
      <w:color w:val="000000"/>
      <w:sz w:val="24"/>
      <w:szCs w:val="24"/>
      <w:u w:color="000000"/>
    </w:rPr>
  </w:style>
  <w:style w:type="paragraph" w:styleId="Corpotesto">
    <w:name w:val="Body Text"/>
    <w:basedOn w:val="Normale"/>
    <w:link w:val="CorpotestoCarattere"/>
    <w:rsid w:val="004714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" w:cs="Times New Roman"/>
      <w:szCs w:val="20"/>
      <w:bdr w:val="none" w:sz="0" w:space="0" w:color="auto"/>
    </w:rPr>
  </w:style>
  <w:style w:type="character" w:customStyle="1" w:styleId="CorpotestoCarattere">
    <w:name w:val="Corpo testo Carattere"/>
    <w:basedOn w:val="Carpredefinitoparagrafo"/>
    <w:link w:val="Corpotesto"/>
    <w:rsid w:val="00471468"/>
    <w:rPr>
      <w:rFonts w:ascii="Times" w:eastAsia="Times" w:hAnsi="Times"/>
      <w:color w:val="000000"/>
      <w:sz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4165</Characters>
  <Application>Microsoft Office Word</Application>
  <DocSecurity>4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Leopoldo</dc:creator>
  <cp:lastModifiedBy>Laura Alati</cp:lastModifiedBy>
  <cp:revision>2</cp:revision>
  <dcterms:created xsi:type="dcterms:W3CDTF">2023-07-11T09:05:00Z</dcterms:created>
  <dcterms:modified xsi:type="dcterms:W3CDTF">2023-07-11T09:05:00Z</dcterms:modified>
</cp:coreProperties>
</file>